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37F5A48F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4969B7">
        <w:rPr>
          <w:lang w:val="en-GB"/>
        </w:rPr>
        <w:tab/>
      </w:r>
      <w:r w:rsidR="004969B7">
        <w:rPr>
          <w:rStyle w:val="Strong"/>
          <w:rFonts w:asciiTheme="minorHAnsi" w:hAnsiTheme="minorHAnsi" w:cstheme="minorHAnsi"/>
          <w:lang w:val="en-GB"/>
        </w:rPr>
        <w:t>22-W</w:t>
      </w:r>
      <w:r w:rsidR="009E7936">
        <w:rPr>
          <w:rStyle w:val="Strong"/>
          <w:rFonts w:asciiTheme="minorHAnsi" w:hAnsiTheme="minorHAnsi" w:cstheme="minorHAnsi"/>
          <w:lang w:val="en-GB"/>
        </w:rPr>
        <w:t>001-2</w:t>
      </w:r>
      <w:r w:rsidR="00904CBB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3658C218" w14:textId="68129050" w:rsidR="00881DEA" w:rsidRDefault="008D0741" w:rsidP="00C44890">
      <w:pPr>
        <w:rPr>
          <w:lang w:val="en-GB"/>
        </w:rPr>
      </w:pPr>
      <w:r>
        <w:rPr>
          <w:lang w:val="en-GB"/>
        </w:rPr>
        <w:t>P</w:t>
      </w:r>
      <w:r w:rsidR="008B1339">
        <w:rPr>
          <w:lang w:val="en-GB"/>
        </w:rPr>
        <w:t xml:space="preserve">roviding a quality labour force, carpentry skills </w:t>
      </w:r>
      <w:r>
        <w:rPr>
          <w:lang w:val="en-GB"/>
        </w:rPr>
        <w:t xml:space="preserve">that will promote </w:t>
      </w:r>
      <w:r w:rsidR="00674714">
        <w:rPr>
          <w:lang w:val="en-GB"/>
        </w:rPr>
        <w:t>the following outcome</w:t>
      </w:r>
      <w:r>
        <w:rPr>
          <w:lang w:val="en-GB"/>
        </w:rPr>
        <w:t>s</w:t>
      </w:r>
      <w:r w:rsidR="00674714">
        <w:rPr>
          <w:lang w:val="en-GB"/>
        </w:rPr>
        <w:t xml:space="preserve">;  </w:t>
      </w:r>
    </w:p>
    <w:p w14:paraId="343111BB" w14:textId="1B21AB99" w:rsidR="008B1339" w:rsidRPr="008B1339" w:rsidRDefault="008B1339" w:rsidP="008B1339">
      <w:pPr>
        <w:pStyle w:val="Heading3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 w:rsidRPr="008B1339">
        <w:rPr>
          <w:rFonts w:ascii="Times New Roman" w:hAnsi="Times New Roman"/>
          <w:b w:val="0"/>
          <w:sz w:val="24"/>
          <w:lang w:val="en-GB"/>
        </w:rPr>
        <w:t xml:space="preserve">In the long term, our strategic objectives include the reduction of referrals to Health </w:t>
      </w:r>
      <w:proofErr w:type="spellStart"/>
      <w:r w:rsidRPr="008B1339">
        <w:rPr>
          <w:rFonts w:ascii="Times New Roman" w:hAnsi="Times New Roman"/>
          <w:b w:val="0"/>
          <w:sz w:val="24"/>
          <w:lang w:val="en-GB"/>
        </w:rPr>
        <w:t>Centers</w:t>
      </w:r>
      <w:proofErr w:type="spellEnd"/>
      <w:r w:rsidRPr="008B1339">
        <w:rPr>
          <w:rFonts w:ascii="Times New Roman" w:hAnsi="Times New Roman"/>
          <w:b w:val="0"/>
          <w:sz w:val="24"/>
          <w:lang w:val="en-GB"/>
        </w:rPr>
        <w:t>, district, and national hospitals, with the overarching goal of ameliorating health treatment outcomes and diminishing Non-Communicable Disease (NCD) risk factors.</w:t>
      </w:r>
    </w:p>
    <w:p w14:paraId="59821397" w14:textId="77777777" w:rsidR="008B1339" w:rsidRPr="008B1339" w:rsidRDefault="008B1339" w:rsidP="008B1339">
      <w:pPr>
        <w:pStyle w:val="Heading3"/>
        <w:rPr>
          <w:rFonts w:ascii="Times New Roman" w:hAnsi="Times New Roman"/>
          <w:b w:val="0"/>
          <w:sz w:val="24"/>
          <w:lang w:val="en-GB"/>
        </w:rPr>
      </w:pPr>
      <w:r w:rsidRPr="008B1339">
        <w:rPr>
          <w:rFonts w:ascii="Times New Roman" w:hAnsi="Times New Roman"/>
          <w:b w:val="0"/>
          <w:sz w:val="24"/>
          <w:lang w:val="en-GB"/>
        </w:rPr>
        <w:t>In the medium term, we aim to enhance the delivery of primary healthcare at the village level, ultimately fostering improved patient experiences and outcomes.</w:t>
      </w:r>
    </w:p>
    <w:p w14:paraId="243C1A2B" w14:textId="73B00E48" w:rsidR="007B277C" w:rsidRPr="007B277C" w:rsidRDefault="008B1339" w:rsidP="007B277C">
      <w:pPr>
        <w:pStyle w:val="Heading3"/>
        <w:rPr>
          <w:rFonts w:ascii="Times New Roman" w:hAnsi="Times New Roman"/>
          <w:b w:val="0"/>
          <w:sz w:val="24"/>
          <w:lang w:val="en-GB"/>
        </w:rPr>
      </w:pPr>
      <w:r w:rsidRPr="008B1339">
        <w:rPr>
          <w:rFonts w:ascii="Times New Roman" w:hAnsi="Times New Roman"/>
          <w:b w:val="0"/>
          <w:sz w:val="24"/>
          <w:lang w:val="en-GB"/>
        </w:rPr>
        <w:t>In the short term, our immediate focus is on establishing health clinics that are not only more sustainable, but also climate-resilient, safety-compliant, and patient-friendly, all while adhering to the rigorous standards set forth by our National Infrastructure guidelines.</w:t>
      </w:r>
    </w:p>
    <w:p w14:paraId="6E39A680" w14:textId="7537AF9C" w:rsidR="007B277C" w:rsidRPr="007B277C" w:rsidRDefault="007B277C" w:rsidP="007B277C">
      <w:pPr>
        <w:rPr>
          <w:lang w:val="en-GB"/>
        </w:rPr>
      </w:pPr>
      <w:r w:rsidRPr="007B277C">
        <w:rPr>
          <w:lang w:val="en-GB"/>
        </w:rPr>
        <w:t xml:space="preserve">Notably, the construction site in </w:t>
      </w:r>
      <w:proofErr w:type="spellStart"/>
      <w:r w:rsidR="007A0897">
        <w:rPr>
          <w:lang w:val="en-GB"/>
        </w:rPr>
        <w:t>Arorae</w:t>
      </w:r>
      <w:proofErr w:type="spellEnd"/>
      <w:r w:rsidR="007A0897">
        <w:rPr>
          <w:lang w:val="en-GB"/>
        </w:rPr>
        <w:t xml:space="preserve"> and Kuria</w:t>
      </w:r>
      <w:r w:rsidR="00B35FAD">
        <w:rPr>
          <w:lang w:val="en-GB"/>
        </w:rPr>
        <w:t xml:space="preserve"> Islands</w:t>
      </w:r>
      <w:r w:rsidRPr="007B277C">
        <w:rPr>
          <w:lang w:val="en-GB"/>
        </w:rPr>
        <w:t xml:space="preserve"> presents a distinctive set of challenges. </w:t>
      </w:r>
      <w:r w:rsidR="00B35FAD">
        <w:rPr>
          <w:lang w:val="en-GB"/>
        </w:rPr>
        <w:t xml:space="preserve">There is considerable distance between the two islands. The villages to benefit from the projects includes </w:t>
      </w:r>
      <w:proofErr w:type="spellStart"/>
      <w:r w:rsidR="00B35FAD">
        <w:rPr>
          <w:lang w:val="en-GB"/>
        </w:rPr>
        <w:t>Roreti</w:t>
      </w:r>
      <w:proofErr w:type="spellEnd"/>
      <w:r w:rsidR="00B35FAD">
        <w:rPr>
          <w:lang w:val="en-GB"/>
        </w:rPr>
        <w:t xml:space="preserve"> village in </w:t>
      </w:r>
      <w:proofErr w:type="spellStart"/>
      <w:r w:rsidR="00B35FAD">
        <w:rPr>
          <w:lang w:val="en-GB"/>
        </w:rPr>
        <w:t>Arorae</w:t>
      </w:r>
      <w:proofErr w:type="spellEnd"/>
      <w:r w:rsidR="00B35FAD">
        <w:rPr>
          <w:lang w:val="en-GB"/>
        </w:rPr>
        <w:t xml:space="preserve"> and </w:t>
      </w:r>
      <w:proofErr w:type="spellStart"/>
      <w:r w:rsidR="00B35FAD">
        <w:rPr>
          <w:lang w:val="en-GB"/>
        </w:rPr>
        <w:t>Norauea</w:t>
      </w:r>
      <w:proofErr w:type="spellEnd"/>
      <w:r w:rsidR="00B35FAD">
        <w:rPr>
          <w:lang w:val="en-GB"/>
        </w:rPr>
        <w:t xml:space="preserve"> village in Kuria. The clinics will meet the demand of the populations in the villages where the health facility is currently </w:t>
      </w:r>
      <w:proofErr w:type="gramStart"/>
      <w:r w:rsidR="00B35FAD">
        <w:rPr>
          <w:lang w:val="en-GB"/>
        </w:rPr>
        <w:t>unavailable</w:t>
      </w:r>
      <w:proofErr w:type="gramEnd"/>
      <w:r w:rsidR="00B35FAD">
        <w:rPr>
          <w:lang w:val="en-GB"/>
        </w:rPr>
        <w:t xml:space="preserve"> and it will meet a climate resilient design and structure that will be maintained over the long term using recurrent funds. </w:t>
      </w:r>
    </w:p>
    <w:p w14:paraId="000280F4" w14:textId="695C8660" w:rsidR="00C44890" w:rsidRPr="00B0535A" w:rsidRDefault="002A4740" w:rsidP="00C44890">
      <w:pPr>
        <w:pStyle w:val="Heading3"/>
        <w:rPr>
          <w:rFonts w:cs="Calibri"/>
          <w:lang w:val="en-GB"/>
        </w:rPr>
      </w:pPr>
      <w:r w:rsidRPr="00B0535A">
        <w:rPr>
          <w:rFonts w:cs="Calibri"/>
          <w:lang w:val="en-GB"/>
        </w:rPr>
        <w:t>Requirements</w:t>
      </w:r>
    </w:p>
    <w:p w14:paraId="7B19B727" w14:textId="7564C86B" w:rsidR="00C44890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34172804" w14:textId="77777777" w:rsidR="00BA07EE" w:rsidRDefault="00BA07EE" w:rsidP="00C44890">
      <w:pPr>
        <w:rPr>
          <w:lang w:val="en-GB"/>
        </w:rPr>
      </w:pPr>
      <w:r>
        <w:rPr>
          <w:lang w:val="en-GB"/>
        </w:rPr>
        <w:t>Certificate of accreditation or documents confirming recognition.</w:t>
      </w:r>
    </w:p>
    <w:p w14:paraId="2E63DD6F" w14:textId="77670242" w:rsidR="008D0741" w:rsidRDefault="008D0741" w:rsidP="00C44890">
      <w:pPr>
        <w:rPr>
          <w:lang w:val="en-GB"/>
        </w:rPr>
      </w:pPr>
      <w:r>
        <w:rPr>
          <w:lang w:val="en-GB"/>
        </w:rPr>
        <w:t>Business licenses and registration</w:t>
      </w:r>
    </w:p>
    <w:p w14:paraId="45CE91E4" w14:textId="691FBB5B" w:rsidR="00BA07EE" w:rsidRDefault="00BA07EE" w:rsidP="00C44890">
      <w:pPr>
        <w:rPr>
          <w:lang w:val="en-GB"/>
        </w:rPr>
      </w:pPr>
      <w:r>
        <w:rPr>
          <w:lang w:val="en-GB"/>
        </w:rPr>
        <w:t>Experiences in related work</w:t>
      </w:r>
    </w:p>
    <w:p w14:paraId="6F057ED9" w14:textId="6AB0DBAD" w:rsidR="008D0741" w:rsidRDefault="008D0741" w:rsidP="00C44890">
      <w:pPr>
        <w:rPr>
          <w:lang w:val="en-GB"/>
        </w:rPr>
      </w:pPr>
      <w:r>
        <w:rPr>
          <w:lang w:val="en-GB"/>
        </w:rPr>
        <w:t>Work program</w:t>
      </w:r>
    </w:p>
    <w:p w14:paraId="1DE870F7" w14:textId="02A4A9A1" w:rsidR="00BA07EE" w:rsidRPr="00B0535A" w:rsidRDefault="00BA07EE" w:rsidP="00C44890">
      <w:pPr>
        <w:rPr>
          <w:lang w:val="en-GB"/>
        </w:rPr>
      </w:pPr>
      <w:r>
        <w:rPr>
          <w:lang w:val="en-GB"/>
        </w:rPr>
        <w:t>Costing</w:t>
      </w:r>
      <w:r w:rsidR="007B277C">
        <w:rPr>
          <w:lang w:val="en-GB"/>
        </w:rPr>
        <w:t xml:space="preserve"> (labour cost only) Note: Materials are provided</w:t>
      </w:r>
      <w:r w:rsidR="00DA2E84">
        <w:rPr>
          <w:lang w:val="en-GB"/>
        </w:rPr>
        <w:t xml:space="preserve"> with Drawing</w:t>
      </w:r>
    </w:p>
    <w:p w14:paraId="63B9B8A8" w14:textId="0FDC778A" w:rsidR="002A4740" w:rsidRPr="00904CBB" w:rsidRDefault="00904CBB" w:rsidP="00C44890">
      <w:pPr>
        <w:rPr>
          <w:lang w:val="en-GB"/>
        </w:rPr>
      </w:pPr>
      <w:r>
        <w:rPr>
          <w:lang w:val="en-GB"/>
        </w:rPr>
        <w:t xml:space="preserve">Please refer to the </w:t>
      </w:r>
      <w:r>
        <w:rPr>
          <w:b/>
          <w:bCs/>
          <w:i/>
          <w:iCs/>
          <w:lang w:val="en-GB"/>
        </w:rPr>
        <w:t>Instructions on How to submit a Proposal</w:t>
      </w:r>
      <w:r>
        <w:rPr>
          <w:lang w:val="en-GB"/>
        </w:rPr>
        <w:t xml:space="preserve"> template, page 5, for the list of required documents needed for open tender.</w:t>
      </w:r>
      <w:bookmarkStart w:id="7" w:name="_GoBack"/>
      <w:bookmarkEnd w:id="7"/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3321152F" w14:textId="53A9D598" w:rsidR="00C44890" w:rsidRDefault="008C2516" w:rsidP="00C44890">
      <w:pPr>
        <w:rPr>
          <w:lang w:val="en-GB"/>
        </w:rPr>
      </w:pPr>
      <w:r>
        <w:rPr>
          <w:lang w:val="en-GB"/>
        </w:rPr>
        <w:t>Contractors should always comply with Ministry of Infrastructure and Sustainable Energy (MISE) steps for inspections process.</w:t>
      </w:r>
    </w:p>
    <w:p w14:paraId="1FAB4B7A" w14:textId="6DB0B86B" w:rsidR="00C44890" w:rsidRDefault="00272E3F" w:rsidP="009E7936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lastRenderedPageBreak/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413659D6" w14:textId="630C171D" w:rsidR="00BA07EE" w:rsidRPr="00B0535A" w:rsidRDefault="00BA07EE" w:rsidP="00C44890">
      <w:pPr>
        <w:rPr>
          <w:lang w:val="en-GB"/>
        </w:rPr>
      </w:pPr>
      <w:r>
        <w:rPr>
          <w:lang w:val="en-GB"/>
        </w:rPr>
        <w:t>Delivery pr</w:t>
      </w:r>
      <w:r w:rsidR="008C2516">
        <w:rPr>
          <w:lang w:val="en-GB"/>
        </w:rPr>
        <w:t xml:space="preserve">ogram of construction/labour works should be completed within 60 days 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062972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062972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E4786" w14:textId="77777777" w:rsidR="008E17BC" w:rsidRDefault="008E17BC">
      <w:r>
        <w:separator/>
      </w:r>
    </w:p>
  </w:endnote>
  <w:endnote w:type="continuationSeparator" w:id="0">
    <w:p w14:paraId="38CD1F68" w14:textId="77777777" w:rsidR="008E17BC" w:rsidRDefault="008E17BC">
      <w:r>
        <w:continuationSeparator/>
      </w:r>
    </w:p>
  </w:endnote>
  <w:endnote w:type="continuationNotice" w:id="1">
    <w:p w14:paraId="582B00B0" w14:textId="77777777" w:rsidR="008E17BC" w:rsidRDefault="008E17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10BE840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60C43" w:rsidRPr="00960C43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60C43" w:rsidRPr="00960C43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53FBAA5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04CBB">
      <w:rPr>
        <w:noProof/>
      </w:rPr>
      <w:t>2024-01-30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1FE04" w14:textId="77777777" w:rsidR="008E17BC" w:rsidRDefault="008E17BC">
      <w:r>
        <w:separator/>
      </w:r>
    </w:p>
  </w:footnote>
  <w:footnote w:type="continuationSeparator" w:id="0">
    <w:p w14:paraId="11F3F636" w14:textId="77777777" w:rsidR="008E17BC" w:rsidRDefault="008E17BC">
      <w:r>
        <w:continuationSeparator/>
      </w:r>
    </w:p>
  </w:footnote>
  <w:footnote w:type="continuationNotice" w:id="1">
    <w:p w14:paraId="4A5FA78F" w14:textId="77777777" w:rsidR="008E17BC" w:rsidRDefault="008E17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3755" w14:textId="02E61242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904CBB">
      <w:rPr>
        <w:rStyle w:val="Strong"/>
        <w:rFonts w:asciiTheme="minorHAnsi" w:hAnsiTheme="minorHAnsi" w:cstheme="minorHAnsi"/>
        <w:lang w:val="en-GB"/>
      </w:rPr>
      <w:t>22-W001-24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98C1F6D"/>
    <w:multiLevelType w:val="hybridMultilevel"/>
    <w:tmpl w:val="9842BC1A"/>
    <w:lvl w:ilvl="0" w:tplc="778EE68E">
      <w:numFmt w:val="bullet"/>
      <w:lvlText w:val="-"/>
      <w:lvlJc w:val="left"/>
      <w:pPr>
        <w:ind w:left="25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2972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566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3F2E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5ECD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69B7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54FAA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714"/>
    <w:rsid w:val="00675293"/>
    <w:rsid w:val="00675327"/>
    <w:rsid w:val="0067573E"/>
    <w:rsid w:val="0067682D"/>
    <w:rsid w:val="006777C0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34C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29B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0897"/>
    <w:rsid w:val="007A28C6"/>
    <w:rsid w:val="007A3E71"/>
    <w:rsid w:val="007A56FE"/>
    <w:rsid w:val="007A5E4A"/>
    <w:rsid w:val="007B04E2"/>
    <w:rsid w:val="007B0AEC"/>
    <w:rsid w:val="007B277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1DEA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339"/>
    <w:rsid w:val="008B2C06"/>
    <w:rsid w:val="008B2EA5"/>
    <w:rsid w:val="008B4CCD"/>
    <w:rsid w:val="008B51A9"/>
    <w:rsid w:val="008B7A4C"/>
    <w:rsid w:val="008B7ED9"/>
    <w:rsid w:val="008C0385"/>
    <w:rsid w:val="008C181E"/>
    <w:rsid w:val="008C2516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741"/>
    <w:rsid w:val="008D0F39"/>
    <w:rsid w:val="008D18F2"/>
    <w:rsid w:val="008D2B92"/>
    <w:rsid w:val="008E063F"/>
    <w:rsid w:val="008E092B"/>
    <w:rsid w:val="008E17BC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CBB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0C43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936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CDC"/>
    <w:rsid w:val="00A56FF1"/>
    <w:rsid w:val="00A6073D"/>
    <w:rsid w:val="00A62095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FAD"/>
    <w:rsid w:val="00B372E6"/>
    <w:rsid w:val="00B37925"/>
    <w:rsid w:val="00B37968"/>
    <w:rsid w:val="00B40113"/>
    <w:rsid w:val="00B40487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07EE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6A1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6AF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E84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04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FB4DE-8798-46D3-A0E8-70FEE84A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1383</TotalTime>
  <Pages>5</Pages>
  <Words>396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2654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13</cp:revision>
  <cp:lastPrinted>2013-10-18T08:32:00Z</cp:lastPrinted>
  <dcterms:created xsi:type="dcterms:W3CDTF">2020-07-06T13:10:00Z</dcterms:created>
  <dcterms:modified xsi:type="dcterms:W3CDTF">2024-01-30T00:27:00Z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